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:rsidR="00C14541" w:rsidRDefault="00311458" w:rsidP="00C14541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 w:cs="Arial"/>
          <w:b/>
          <w:noProof/>
          <w:color w:val="007AC2"/>
          <w:sz w:val="36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9E813" wp14:editId="0845C28A">
                <wp:simplePos x="0" y="0"/>
                <wp:positionH relativeFrom="column">
                  <wp:posOffset>4965700</wp:posOffset>
                </wp:positionH>
                <wp:positionV relativeFrom="paragraph">
                  <wp:posOffset>111125</wp:posOffset>
                </wp:positionV>
                <wp:extent cx="1600835" cy="514985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835" cy="5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1CB" w:rsidRDefault="00BB31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189E81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91pt;margin-top:8.75pt;width:126.05pt;height:4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" filled="f" stroked="f">
                <v:textbox>
                  <w:txbxContent>
                    <w:p w:rsidR="00BB31CB" w:rsidRDefault="00BB31CB"/>
                  </w:txbxContent>
                </v:textbox>
                <w10:wrap type="square"/>
              </v:shape>
            </w:pict>
          </mc:Fallback>
        </mc:AlternateContent>
      </w:r>
    </w:p>
    <w:p w:rsidR="00C14541" w:rsidRDefault="00C14541" w:rsidP="00C14541">
      <w:pPr>
        <w:tabs>
          <w:tab w:val="left" w:pos="270"/>
        </w:tabs>
        <w:spacing w:line="360" w:lineRule="auto"/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:rsidR="0073444F" w:rsidRDefault="00C14541" w:rsidP="00FB3A1A">
      <w:pPr>
        <w:tabs>
          <w:tab w:val="left" w:pos="284"/>
        </w:tabs>
        <w:spacing w:line="360" w:lineRule="auto"/>
        <w:ind w:left="142"/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>
        <w:rPr>
          <w:rFonts w:ascii="Arial" w:hAnsi="Arial" w:cs="Arial"/>
          <w:b/>
          <w:noProof/>
          <w:color w:val="007AC2"/>
          <w:sz w:val="36"/>
          <w:lang w:eastAsia="zh-TW"/>
        </w:rPr>
        <w:drawing>
          <wp:inline distT="0" distB="0" distL="0" distR="0" wp14:anchorId="328F5CD9" wp14:editId="11DA54A0">
            <wp:extent cx="2130927" cy="1422468"/>
            <wp:effectExtent l="0" t="0" r="3175" b="0"/>
            <wp:docPr id="1" name="Picture 1" descr="/Volumes/Docs/Publicity/Active/Press Kits for Web Upload/2018/Topcon_Press-kit_GM-50/topcon_520211_topcon_gm-50_f_20180401_008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opcon_Press-kit_GM-50/topcon_520211_topcon_gm-50_f_20180401_008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013" cy="146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808080" w:themeColor="background1" w:themeShade="80"/>
          <w:sz w:val="16"/>
          <w:szCs w:val="18"/>
        </w:rPr>
        <w:t xml:space="preserve">    </w:t>
      </w:r>
      <w:r>
        <w:rPr>
          <w:rFonts w:ascii="Arial" w:hAnsi="Arial" w:cs="Arial"/>
          <w:b/>
          <w:noProof/>
          <w:color w:val="007AC2"/>
          <w:sz w:val="36"/>
          <w:lang w:eastAsia="zh-TW"/>
        </w:rPr>
        <w:drawing>
          <wp:inline distT="0" distB="0" distL="0" distR="0" wp14:anchorId="0CCC593F" wp14:editId="416961AE">
            <wp:extent cx="1292779" cy="1417320"/>
            <wp:effectExtent l="0" t="0" r="3175" b="5080"/>
            <wp:docPr id="3" name="Picture 3" descr="/Volumes/Docs/Publicity/Active/Press Kits for Web Upload/2018/Topcon_Press-kit_GM-50/topcon_520216_topcon_gm-50_s_20180401_001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Volumes/Docs/Publicity/Active/Press Kits for Web Upload/2018/Topcon_Press-kit_GM-50/topcon_520216_topcon_gm-50_s_20180401_001 cop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321393" cy="1448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4541" w:rsidRPr="00C14541" w:rsidRDefault="00C14541" w:rsidP="00C14541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color w:val="007AC2"/>
          <w:sz w:val="10"/>
        </w:rPr>
      </w:pPr>
    </w:p>
    <w:p w:rsidR="0019540C" w:rsidRDefault="003B1C8B" w:rsidP="003B1C8B">
      <w:pPr>
        <w:jc w:val="center"/>
        <w:rPr>
          <w:rFonts w:ascii="Arial" w:hAnsi="Arial"/>
          <w:b/>
          <w:color w:val="007DC5"/>
          <w:sz w:val="36"/>
        </w:rPr>
      </w:pPr>
      <w:r>
        <w:rPr>
          <w:rFonts w:ascii="Arial" w:hAnsi="Arial"/>
          <w:b/>
          <w:color w:val="007DC5"/>
          <w:sz w:val="36"/>
        </w:rPr>
        <w:t xml:space="preserve">Topcon </w:t>
      </w:r>
      <w:r w:rsidR="0019540C">
        <w:rPr>
          <w:rFonts w:ascii="Arial" w:hAnsi="Arial"/>
          <w:b/>
          <w:color w:val="007DC5"/>
          <w:sz w:val="36"/>
        </w:rPr>
        <w:t>aggiunge</w:t>
      </w:r>
      <w:r>
        <w:rPr>
          <w:rFonts w:ascii="Arial" w:hAnsi="Arial"/>
          <w:b/>
          <w:color w:val="007DC5"/>
          <w:sz w:val="36"/>
        </w:rPr>
        <w:t xml:space="preserve"> un</w:t>
      </w:r>
      <w:r w:rsidR="00EA4526">
        <w:rPr>
          <w:rFonts w:ascii="Arial" w:hAnsi="Arial"/>
          <w:b/>
          <w:color w:val="007DC5"/>
          <w:sz w:val="36"/>
        </w:rPr>
        <w:t xml:space="preserve"> modello entry-</w:t>
      </w:r>
      <w:proofErr w:type="spellStart"/>
      <w:r w:rsidR="00EA4526">
        <w:rPr>
          <w:rFonts w:ascii="Arial" w:hAnsi="Arial"/>
          <w:b/>
          <w:color w:val="007DC5"/>
          <w:sz w:val="36"/>
        </w:rPr>
        <w:t>level</w:t>
      </w:r>
      <w:proofErr w:type="spellEnd"/>
      <w:r w:rsidR="0019540C">
        <w:rPr>
          <w:rFonts w:ascii="Arial" w:hAnsi="Arial"/>
          <w:b/>
          <w:color w:val="007DC5"/>
          <w:sz w:val="36"/>
        </w:rPr>
        <w:t xml:space="preserve"> </w:t>
      </w:r>
    </w:p>
    <w:p w:rsidR="003B1C8B" w:rsidRPr="003B1C8B" w:rsidRDefault="0019540C" w:rsidP="003B1C8B">
      <w:pPr>
        <w:jc w:val="center"/>
        <w:rPr>
          <w:rFonts w:ascii="Arial" w:hAnsi="Arial" w:cs="Arial"/>
          <w:b/>
          <w:color w:val="007DC5"/>
          <w:sz w:val="36"/>
        </w:rPr>
      </w:pPr>
      <w:r>
        <w:rPr>
          <w:rFonts w:ascii="Arial" w:hAnsi="Arial"/>
          <w:b/>
          <w:color w:val="007DC5"/>
          <w:sz w:val="36"/>
        </w:rPr>
        <w:t xml:space="preserve">alle stazioni totali della serie </w:t>
      </w:r>
      <w:r w:rsidR="003B1C8B">
        <w:rPr>
          <w:rFonts w:ascii="Arial" w:hAnsi="Arial"/>
          <w:b/>
          <w:color w:val="007DC5"/>
          <w:sz w:val="36"/>
        </w:rPr>
        <w:t>GM</w:t>
      </w:r>
      <w:bookmarkStart w:id="0" w:name="_GoBack"/>
      <w:bookmarkEnd w:id="0"/>
    </w:p>
    <w:p w:rsidR="00885FAB" w:rsidRDefault="00885FAB" w:rsidP="00885FAB">
      <w:pPr>
        <w:rPr>
          <w:rFonts w:ascii="Arial" w:hAnsi="Arial" w:cs="Arial"/>
          <w:i/>
          <w:sz w:val="21"/>
          <w:szCs w:val="20"/>
        </w:rPr>
      </w:pPr>
    </w:p>
    <w:p w:rsidR="00885FAB" w:rsidRPr="00C14541" w:rsidRDefault="00885FAB" w:rsidP="00885FAB">
      <w:pPr>
        <w:rPr>
          <w:rFonts w:ascii="Arial" w:hAnsi="Arial" w:cs="Arial"/>
        </w:rPr>
      </w:pPr>
      <w:r>
        <w:rPr>
          <w:rFonts w:ascii="Arial" w:hAnsi="Arial"/>
          <w:i/>
        </w:rPr>
        <w:t xml:space="preserve">LIVERMORE, Calif., U.S./ CAPELLE A/D IJSSEL, Paesi Bassi – 19 aprile 2018 – </w:t>
      </w:r>
      <w:r>
        <w:rPr>
          <w:rFonts w:ascii="Arial" w:hAnsi="Arial"/>
        </w:rPr>
        <w:t>Topcon Positioning Group annuncia una novità alla sua linea di stazioni totali manuali GM</w:t>
      </w:r>
      <w:r w:rsidR="00EC46D2">
        <w:rPr>
          <w:rFonts w:ascii="Arial" w:hAnsi="Arial"/>
        </w:rPr>
        <w:t>,</w:t>
      </w:r>
      <w:r>
        <w:rPr>
          <w:rFonts w:ascii="Arial" w:hAnsi="Arial"/>
        </w:rPr>
        <w:t xml:space="preserve"> progettate per fornire misurazioni rapide ed accurate in un pacchetto dal costo contenuto: la </w:t>
      </w:r>
      <w:hyperlink r:id="rId10" w:history="1">
        <w:r>
          <w:rPr>
            <w:rStyle w:val="Collegamentoipertestuale"/>
            <w:rFonts w:ascii="Arial" w:hAnsi="Arial"/>
          </w:rPr>
          <w:t>GM-50</w:t>
        </w:r>
      </w:hyperlink>
      <w:r>
        <w:rPr>
          <w:rFonts w:ascii="Arial" w:hAnsi="Arial"/>
        </w:rPr>
        <w:t>.</w:t>
      </w:r>
    </w:p>
    <w:p w:rsidR="00885FAB" w:rsidRPr="00C14541" w:rsidRDefault="00885FAB" w:rsidP="00885FAB">
      <w:pPr>
        <w:rPr>
          <w:rFonts w:ascii="Arial" w:hAnsi="Arial" w:cs="Arial"/>
        </w:rPr>
      </w:pPr>
    </w:p>
    <w:p w:rsidR="00885FAB" w:rsidRPr="00C14541" w:rsidRDefault="00885FAB" w:rsidP="00885FAB">
      <w:pPr>
        <w:rPr>
          <w:rFonts w:ascii="Arial" w:hAnsi="Arial" w:cs="Arial"/>
        </w:rPr>
      </w:pPr>
      <w:r>
        <w:rPr>
          <w:rFonts w:ascii="Arial" w:hAnsi="Arial"/>
        </w:rPr>
        <w:t xml:space="preserve">“In un design compatto e snello, la GM-50 offre prestazioni di </w:t>
      </w:r>
      <w:r w:rsidR="00EA4526">
        <w:rPr>
          <w:rFonts w:ascii="Arial" w:hAnsi="Arial"/>
        </w:rPr>
        <w:t xml:space="preserve">alto livello </w:t>
      </w:r>
      <w:r>
        <w:rPr>
          <w:rFonts w:ascii="Arial" w:hAnsi="Arial"/>
        </w:rPr>
        <w:t>e funzionalità eccezional</w:t>
      </w:r>
      <w:r w:rsidR="00EA4526">
        <w:rPr>
          <w:rFonts w:ascii="Arial" w:hAnsi="Arial"/>
        </w:rPr>
        <w:t>i</w:t>
      </w:r>
      <w:r>
        <w:rPr>
          <w:rFonts w:ascii="Arial" w:hAnsi="Arial"/>
        </w:rPr>
        <w:t xml:space="preserve"> per lavori quali i </w:t>
      </w:r>
      <w:r w:rsidR="00EA5382">
        <w:rPr>
          <w:rFonts w:ascii="Arial" w:hAnsi="Arial"/>
        </w:rPr>
        <w:t xml:space="preserve">tracciamenti di </w:t>
      </w:r>
      <w:r>
        <w:rPr>
          <w:rFonts w:ascii="Arial" w:hAnsi="Arial"/>
        </w:rPr>
        <w:t>cantier</w:t>
      </w:r>
      <w:r w:rsidR="00EA5382">
        <w:rPr>
          <w:rFonts w:ascii="Arial" w:hAnsi="Arial"/>
        </w:rPr>
        <w:t>e</w:t>
      </w:r>
      <w:r>
        <w:rPr>
          <w:rFonts w:ascii="Arial" w:hAnsi="Arial"/>
        </w:rPr>
        <w:t xml:space="preserve"> o </w:t>
      </w:r>
      <w:r w:rsidR="00EA5382">
        <w:rPr>
          <w:rFonts w:ascii="Arial" w:hAnsi="Arial"/>
        </w:rPr>
        <w:t>il rilievo del costruito</w:t>
      </w:r>
      <w:r>
        <w:rPr>
          <w:rFonts w:ascii="Arial" w:hAnsi="Arial"/>
        </w:rPr>
        <w:t xml:space="preserve">”, afferma Ray </w:t>
      </w:r>
      <w:proofErr w:type="spellStart"/>
      <w:r>
        <w:rPr>
          <w:rFonts w:ascii="Arial" w:hAnsi="Arial"/>
        </w:rPr>
        <w:t>Kerwin</w:t>
      </w:r>
      <w:proofErr w:type="spellEnd"/>
      <w:r>
        <w:rPr>
          <w:rFonts w:ascii="Arial" w:hAnsi="Arial"/>
        </w:rPr>
        <w:t>, direttore dei prodotti globali per il rilevamento.</w:t>
      </w:r>
    </w:p>
    <w:p w:rsidR="00885FAB" w:rsidRPr="00C14541" w:rsidRDefault="00885FAB" w:rsidP="00885FAB">
      <w:pPr>
        <w:rPr>
          <w:rFonts w:ascii="Arial" w:hAnsi="Arial" w:cs="Arial"/>
        </w:rPr>
      </w:pPr>
    </w:p>
    <w:p w:rsidR="00885FAB" w:rsidRPr="00C14541" w:rsidRDefault="00885FAB" w:rsidP="00885FAB">
      <w:pPr>
        <w:rPr>
          <w:rFonts w:ascii="Arial" w:hAnsi="Arial" w:cs="Arial"/>
        </w:rPr>
      </w:pPr>
      <w:r>
        <w:rPr>
          <w:rFonts w:ascii="Arial" w:hAnsi="Arial"/>
        </w:rPr>
        <w:t xml:space="preserve">Il </w:t>
      </w:r>
      <w:r w:rsidR="00A41E07">
        <w:rPr>
          <w:rFonts w:ascii="Arial" w:hAnsi="Arial"/>
        </w:rPr>
        <w:t xml:space="preserve">distanziometro </w:t>
      </w:r>
      <w:r>
        <w:rPr>
          <w:rFonts w:ascii="Arial" w:hAnsi="Arial"/>
        </w:rPr>
        <w:t>è stato progettato per offrire una rapida misurazione della distanza, pari a 0,9 secondi, indipendentemente dal target. “</w:t>
      </w:r>
      <w:r w:rsidR="00BD7D27">
        <w:rPr>
          <w:rFonts w:ascii="Arial" w:hAnsi="Arial"/>
        </w:rPr>
        <w:t>L’</w:t>
      </w:r>
      <w:r>
        <w:rPr>
          <w:rFonts w:ascii="Arial" w:hAnsi="Arial"/>
        </w:rPr>
        <w:t xml:space="preserve">EDM </w:t>
      </w:r>
      <w:r w:rsidR="00BD7D27">
        <w:rPr>
          <w:rFonts w:ascii="Arial" w:hAnsi="Arial"/>
        </w:rPr>
        <w:t xml:space="preserve">del GM-50 </w:t>
      </w:r>
      <w:r>
        <w:rPr>
          <w:rFonts w:ascii="Arial" w:hAnsi="Arial"/>
        </w:rPr>
        <w:t>offre un</w:t>
      </w:r>
      <w:r w:rsidR="00BD7D27">
        <w:rPr>
          <w:rFonts w:ascii="Arial" w:hAnsi="Arial"/>
        </w:rPr>
        <w:t xml:space="preserve">a portata con il </w:t>
      </w:r>
      <w:r>
        <w:rPr>
          <w:rFonts w:ascii="Arial" w:hAnsi="Arial"/>
        </w:rPr>
        <w:t>prisma fino a 4.000 m</w:t>
      </w:r>
      <w:r w:rsidR="00A41E07">
        <w:rPr>
          <w:rFonts w:ascii="Arial" w:hAnsi="Arial"/>
        </w:rPr>
        <w:t>etri</w:t>
      </w:r>
      <w:r>
        <w:rPr>
          <w:rFonts w:ascii="Arial" w:hAnsi="Arial"/>
        </w:rPr>
        <w:t xml:space="preserve"> e fino a 500 m</w:t>
      </w:r>
      <w:r w:rsidR="00A41E07">
        <w:rPr>
          <w:rFonts w:ascii="Arial" w:hAnsi="Arial"/>
        </w:rPr>
        <w:t>etri</w:t>
      </w:r>
      <w:r>
        <w:rPr>
          <w:rFonts w:ascii="Arial" w:hAnsi="Arial"/>
        </w:rPr>
        <w:t xml:space="preserve"> in modalità reflectorless</w:t>
      </w:r>
      <w:r w:rsidR="00A41E07">
        <w:rPr>
          <w:rFonts w:ascii="Arial" w:hAnsi="Arial"/>
        </w:rPr>
        <w:t>,</w:t>
      </w:r>
      <w:r>
        <w:rPr>
          <w:rFonts w:ascii="Arial" w:hAnsi="Arial"/>
        </w:rPr>
        <w:t xml:space="preserve"> con un’</w:t>
      </w:r>
      <w:r w:rsidR="00BD7D27">
        <w:rPr>
          <w:rFonts w:ascii="Arial" w:hAnsi="Arial"/>
        </w:rPr>
        <w:t xml:space="preserve">incredibile </w:t>
      </w:r>
      <w:r>
        <w:rPr>
          <w:rFonts w:ascii="Arial" w:hAnsi="Arial"/>
        </w:rPr>
        <w:t>accuratezza</w:t>
      </w:r>
      <w:r w:rsidR="00BD7D27">
        <w:rPr>
          <w:rFonts w:ascii="Arial" w:hAnsi="Arial"/>
        </w:rPr>
        <w:t xml:space="preserve"> </w:t>
      </w:r>
      <w:r>
        <w:rPr>
          <w:rFonts w:ascii="Arial" w:hAnsi="Arial"/>
        </w:rPr>
        <w:t xml:space="preserve">di 1,5 mm/2 </w:t>
      </w:r>
      <w:proofErr w:type="spellStart"/>
      <w:r>
        <w:rPr>
          <w:rFonts w:ascii="Arial" w:hAnsi="Arial"/>
        </w:rPr>
        <w:t>ppm</w:t>
      </w:r>
      <w:proofErr w:type="spellEnd"/>
      <w:r w:rsidR="00EC46D2">
        <w:rPr>
          <w:rFonts w:ascii="Arial" w:hAnsi="Arial"/>
        </w:rPr>
        <w:t xml:space="preserve">, utile a </w:t>
      </w:r>
      <w:r w:rsidR="00A41E07">
        <w:rPr>
          <w:rFonts w:ascii="Arial" w:hAnsi="Arial"/>
        </w:rPr>
        <w:t xml:space="preserve">garantire </w:t>
      </w:r>
      <w:r>
        <w:rPr>
          <w:rFonts w:ascii="Arial" w:hAnsi="Arial"/>
        </w:rPr>
        <w:t xml:space="preserve">misurazioni precise </w:t>
      </w:r>
      <w:r w:rsidR="00A41E07">
        <w:rPr>
          <w:rFonts w:ascii="Arial" w:hAnsi="Arial"/>
        </w:rPr>
        <w:t>nella gran parte dei rilievi topografici di base e nei lavori di tracciamento</w:t>
      </w:r>
      <w:r>
        <w:rPr>
          <w:rFonts w:ascii="Arial" w:hAnsi="Arial"/>
        </w:rPr>
        <w:t xml:space="preserve">,” ha dichiarato </w:t>
      </w:r>
      <w:proofErr w:type="spellStart"/>
      <w:r>
        <w:rPr>
          <w:rFonts w:ascii="Arial" w:hAnsi="Arial"/>
        </w:rPr>
        <w:t>Kerwin</w:t>
      </w:r>
      <w:proofErr w:type="spellEnd"/>
      <w:r>
        <w:rPr>
          <w:rFonts w:ascii="Arial" w:hAnsi="Arial"/>
        </w:rPr>
        <w:t>.</w:t>
      </w:r>
    </w:p>
    <w:p w:rsidR="00885FAB" w:rsidRPr="00C14541" w:rsidRDefault="00885FAB" w:rsidP="00885FAB">
      <w:pPr>
        <w:rPr>
          <w:rFonts w:ascii="Arial" w:hAnsi="Arial" w:cs="Arial"/>
        </w:rPr>
      </w:pPr>
    </w:p>
    <w:p w:rsidR="00885FAB" w:rsidRPr="00C14541" w:rsidRDefault="00885FAB" w:rsidP="00885FAB">
      <w:pPr>
        <w:rPr>
          <w:rFonts w:ascii="Arial" w:hAnsi="Arial" w:cs="Arial"/>
        </w:rPr>
      </w:pPr>
      <w:r>
        <w:rPr>
          <w:rFonts w:ascii="Arial" w:hAnsi="Arial"/>
        </w:rPr>
        <w:t>Lo strumento ha ottenuto una certificazione IP66 per il funzionamento in cantieri di lavoro dalle condizioni difficili.</w:t>
      </w:r>
    </w:p>
    <w:p w:rsidR="00885FAB" w:rsidRPr="00C14541" w:rsidRDefault="00885FAB" w:rsidP="00885FAB">
      <w:pPr>
        <w:rPr>
          <w:rFonts w:ascii="Arial" w:hAnsi="Arial" w:cs="Arial"/>
        </w:rPr>
      </w:pPr>
    </w:p>
    <w:p w:rsidR="00885FAB" w:rsidRPr="00C14541" w:rsidRDefault="00885FAB" w:rsidP="00885FAB">
      <w:pPr>
        <w:rPr>
          <w:rFonts w:ascii="Arial" w:hAnsi="Arial" w:cs="Arial"/>
        </w:rPr>
      </w:pPr>
      <w:r>
        <w:rPr>
          <w:rFonts w:ascii="Arial" w:hAnsi="Arial"/>
        </w:rPr>
        <w:t>“Le stazioni totali della serie GM vengono ispezionate con la massima accuratezza ut</w:t>
      </w:r>
      <w:r w:rsidR="001B7FB9">
        <w:rPr>
          <w:rFonts w:ascii="Arial" w:hAnsi="Arial"/>
        </w:rPr>
        <w:t>ilizzando camere di prova per i</w:t>
      </w:r>
      <w:r>
        <w:rPr>
          <w:rFonts w:ascii="Arial" w:hAnsi="Arial"/>
        </w:rPr>
        <w:t xml:space="preserve"> test antipolvere e </w:t>
      </w:r>
      <w:r w:rsidR="001B7FB9">
        <w:rPr>
          <w:rFonts w:ascii="Arial" w:hAnsi="Arial"/>
        </w:rPr>
        <w:t xml:space="preserve">di </w:t>
      </w:r>
      <w:r>
        <w:rPr>
          <w:rFonts w:ascii="Arial" w:hAnsi="Arial"/>
        </w:rPr>
        <w:t>impermeabilità. Inoltre, sono stati superati</w:t>
      </w:r>
      <w:r w:rsidR="001B7FB9">
        <w:rPr>
          <w:rFonts w:ascii="Arial" w:hAnsi="Arial"/>
        </w:rPr>
        <w:t xml:space="preserve"> con successo</w:t>
      </w:r>
      <w:r>
        <w:rPr>
          <w:rFonts w:ascii="Arial" w:hAnsi="Arial"/>
        </w:rPr>
        <w:t xml:space="preserve"> </w:t>
      </w:r>
      <w:r w:rsidR="00EC46D2">
        <w:rPr>
          <w:rFonts w:ascii="Arial" w:hAnsi="Arial"/>
        </w:rPr>
        <w:t xml:space="preserve">una serie di </w:t>
      </w:r>
      <w:r>
        <w:rPr>
          <w:rFonts w:ascii="Arial" w:hAnsi="Arial"/>
        </w:rPr>
        <w:t>test contro vibrazioni, cadut</w:t>
      </w:r>
      <w:r w:rsidR="001B7FB9">
        <w:rPr>
          <w:rFonts w:ascii="Arial" w:hAnsi="Arial"/>
        </w:rPr>
        <w:t>e</w:t>
      </w:r>
      <w:r>
        <w:rPr>
          <w:rFonts w:ascii="Arial" w:hAnsi="Arial"/>
        </w:rPr>
        <w:t>, temperatura e umidità, per ottenere le migliori specifiche ambientali,” ha affermato Kerwin.</w:t>
      </w:r>
    </w:p>
    <w:p w:rsidR="00885FAB" w:rsidRPr="00C14541" w:rsidRDefault="00885FAB" w:rsidP="00885FAB">
      <w:pPr>
        <w:rPr>
          <w:rFonts w:ascii="Arial" w:hAnsi="Arial" w:cs="Arial"/>
        </w:rPr>
      </w:pPr>
    </w:p>
    <w:p w:rsidR="00885FAB" w:rsidRPr="00C14541" w:rsidRDefault="00885FAB" w:rsidP="00885FAB">
      <w:pPr>
        <w:rPr>
          <w:rFonts w:ascii="Arial" w:hAnsi="Arial" w:cs="Arial"/>
        </w:rPr>
      </w:pPr>
      <w:r>
        <w:rPr>
          <w:rFonts w:ascii="Arial" w:hAnsi="Arial"/>
        </w:rPr>
        <w:t>Altre caratteristiche sono la connettività Bluetooth® con il controller, 50.000 punti di memoria interna</w:t>
      </w:r>
      <w:r w:rsidR="001B7FB9">
        <w:rPr>
          <w:rFonts w:ascii="Arial" w:hAnsi="Arial"/>
        </w:rPr>
        <w:t xml:space="preserve"> e il supporto esterno con chiavetta USB </w:t>
      </w:r>
      <w:r>
        <w:rPr>
          <w:rFonts w:ascii="Arial" w:hAnsi="Arial"/>
        </w:rPr>
        <w:t>fino a 32GB.</w:t>
      </w:r>
    </w:p>
    <w:p w:rsidR="00885FAB" w:rsidRPr="00C14541" w:rsidRDefault="00885FAB" w:rsidP="00885FAB">
      <w:pPr>
        <w:rPr>
          <w:rFonts w:ascii="Arial" w:hAnsi="Arial" w:cs="Arial"/>
        </w:rPr>
      </w:pPr>
    </w:p>
    <w:p w:rsidR="00885FAB" w:rsidRPr="00C14541" w:rsidRDefault="00885FAB" w:rsidP="00885FAB">
      <w:pPr>
        <w:rPr>
          <w:rFonts w:ascii="Arial" w:hAnsi="Arial" w:cs="Arial"/>
          <w:bCs/>
        </w:rPr>
      </w:pPr>
      <w:r>
        <w:rPr>
          <w:rFonts w:ascii="Arial" w:hAnsi="Arial"/>
        </w:rPr>
        <w:t xml:space="preserve">Per maggiori informazioni, visitare il sito </w:t>
      </w:r>
      <w:hyperlink r:id="rId11" w:history="1">
        <w:r>
          <w:rPr>
            <w:rStyle w:val="Collegamentoipertestuale"/>
            <w:rFonts w:ascii="Arial" w:hAnsi="Arial"/>
          </w:rPr>
          <w:t>topconpositioning.com</w:t>
        </w:r>
      </w:hyperlink>
      <w:r>
        <w:rPr>
          <w:rFonts w:ascii="Arial" w:hAnsi="Arial"/>
        </w:rPr>
        <w:t>.</w:t>
      </w:r>
    </w:p>
    <w:p w:rsidR="00885FAB" w:rsidRPr="00885FAB" w:rsidRDefault="00885FAB" w:rsidP="00885FAB">
      <w:pPr>
        <w:rPr>
          <w:rFonts w:ascii="Arial" w:hAnsi="Arial" w:cs="Arial"/>
          <w:i/>
          <w:sz w:val="21"/>
          <w:szCs w:val="20"/>
        </w:rPr>
      </w:pPr>
    </w:p>
    <w:p w:rsidR="002A070C" w:rsidRPr="00885FAB" w:rsidRDefault="002A070C" w:rsidP="00611CC4">
      <w:pPr>
        <w:rPr>
          <w:rFonts w:ascii="Arial" w:hAnsi="Arial" w:cs="Arial"/>
          <w:sz w:val="4"/>
          <w:szCs w:val="20"/>
        </w:rPr>
      </w:pPr>
    </w:p>
    <w:p w:rsidR="00611CC4" w:rsidRPr="00FB3A1A" w:rsidRDefault="00F61E29" w:rsidP="00611CC4">
      <w:pPr>
        <w:rPr>
          <w:rFonts w:ascii="Arial" w:hAnsi="Arial" w:cs="Arial"/>
          <w:color w:val="808080" w:themeColor="background1" w:themeShade="80"/>
          <w:sz w:val="14"/>
          <w:szCs w:val="14"/>
        </w:rPr>
      </w:pPr>
      <w:r w:rsidRPr="00FB3A1A">
        <w:rPr>
          <w:rFonts w:ascii="Arial" w:hAnsi="Arial" w:cs="Arial"/>
          <w:b/>
          <w:color w:val="808080" w:themeColor="background1" w:themeShade="80"/>
          <w:sz w:val="14"/>
          <w:szCs w:val="14"/>
        </w:rPr>
        <w:t>Informazioni su Topcon Positioning Group</w:t>
      </w:r>
      <w:r>
        <w:rPr>
          <w:b/>
        </w:rPr>
        <w:br/>
      </w:r>
      <w:r w:rsidRPr="00FB3A1A">
        <w:rPr>
          <w:rFonts w:ascii="Arial" w:hAnsi="Arial" w:cs="Arial"/>
          <w:color w:val="808080" w:themeColor="background1" w:themeShade="80"/>
          <w:sz w:val="14"/>
          <w:szCs w:val="14"/>
        </w:rPr>
        <w:t>Topcon Positioning Group ha sede a Livermore, California, U.S. (</w:t>
      </w:r>
      <w:hyperlink r:id="rId12" w:history="1">
        <w:r w:rsidRPr="00FB3A1A">
          <w:rPr>
            <w:rStyle w:val="Collegamentoipertestuale"/>
            <w:rFonts w:ascii="Arial" w:hAnsi="Arial" w:cs="Arial"/>
            <w:color w:val="808080" w:themeColor="background1" w:themeShade="80"/>
            <w:sz w:val="14"/>
            <w:szCs w:val="14"/>
          </w:rPr>
          <w:t>topconpositioning.com</w:t>
        </w:r>
      </w:hyperlink>
      <w:r w:rsidRPr="00FB3A1A">
        <w:rPr>
          <w:rFonts w:ascii="Arial" w:hAnsi="Arial" w:cs="Arial"/>
          <w:color w:val="808080" w:themeColor="background1" w:themeShade="80"/>
          <w:sz w:val="14"/>
          <w:szCs w:val="14"/>
        </w:rPr>
        <w:t>). La sede europea si trova a Capelle a/d IJssel, Paesi Bassi. Topcon Positioning Group progetta, produce e distribuisce soluzioni per misurazioni di precisione e per flussi di lavoro per il settore globale delle costruzioni, il settore geospaziale e i mercati dell’agricoltura. I suoi marchi includono Topcon, Sokkia, Tierra, Digi-Star, RDS Technology e NORAC. La Topcon Corporation (</w:t>
      </w:r>
      <w:hyperlink r:id="rId13" w:history="1">
        <w:r w:rsidRPr="00FB3A1A">
          <w:rPr>
            <w:rStyle w:val="Collegamentoipertestuale"/>
            <w:rFonts w:ascii="Arial" w:hAnsi="Arial" w:cs="Arial"/>
            <w:color w:val="808080" w:themeColor="background1" w:themeShade="80"/>
            <w:sz w:val="14"/>
            <w:szCs w:val="14"/>
          </w:rPr>
          <w:t>topcon.com</w:t>
        </w:r>
      </w:hyperlink>
      <w:r w:rsidRPr="00FB3A1A">
        <w:rPr>
          <w:rFonts w:ascii="Arial" w:hAnsi="Arial" w:cs="Arial"/>
          <w:color w:val="808080" w:themeColor="background1" w:themeShade="80"/>
          <w:sz w:val="14"/>
          <w:szCs w:val="14"/>
        </w:rPr>
        <w:t>), fondata nel 1932, è quotata alla Borsa di Tokyo (7732).</w:t>
      </w:r>
    </w:p>
    <w:p w:rsidR="00790F45" w:rsidRPr="00FB3A1A" w:rsidRDefault="00790F45" w:rsidP="00F61E29">
      <w:pPr>
        <w:rPr>
          <w:rFonts w:ascii="Arial" w:hAnsi="Arial" w:cs="Arial"/>
          <w:color w:val="808080" w:themeColor="background1" w:themeShade="80"/>
          <w:sz w:val="13"/>
          <w:szCs w:val="13"/>
        </w:rPr>
      </w:pPr>
    </w:p>
    <w:p w:rsidR="00790F45" w:rsidRPr="000F02D4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4"/>
          <w:szCs w:val="14"/>
        </w:rPr>
      </w:pPr>
      <w:r>
        <w:rPr>
          <w:rFonts w:ascii="Arial" w:hAnsi="Arial"/>
          <w:color w:val="808080" w:themeColor="background1" w:themeShade="80"/>
          <w:sz w:val="14"/>
          <w:szCs w:val="14"/>
        </w:rPr>
        <w:t># # #</w:t>
      </w:r>
    </w:p>
    <w:p w:rsidR="003866C5" w:rsidRDefault="00F61E29" w:rsidP="0073444F">
      <w:pPr>
        <w:outlineLvl w:val="0"/>
        <w:rPr>
          <w:rFonts w:ascii="Arial" w:hAnsi="Arial"/>
          <w:b/>
          <w:bCs/>
          <w:color w:val="808080" w:themeColor="background1" w:themeShade="80"/>
          <w:sz w:val="14"/>
          <w:szCs w:val="14"/>
        </w:rPr>
      </w:pPr>
      <w:r>
        <w:rPr>
          <w:rFonts w:ascii="Arial" w:hAnsi="Arial"/>
          <w:b/>
          <w:color w:val="808080" w:themeColor="background1" w:themeShade="80"/>
          <w:sz w:val="14"/>
          <w:szCs w:val="14"/>
        </w:rPr>
        <w:t>Contatto stampa:</w:t>
      </w:r>
    </w:p>
    <w:p w:rsidR="0073444F" w:rsidRPr="000F02D4" w:rsidRDefault="0073444F" w:rsidP="0073444F">
      <w:pPr>
        <w:outlineLvl w:val="0"/>
        <w:rPr>
          <w:rFonts w:ascii="Arial" w:hAnsi="Arial" w:cs="Arial"/>
          <w:b/>
          <w:bCs/>
          <w:color w:val="808080" w:themeColor="background1" w:themeShade="80"/>
          <w:sz w:val="14"/>
          <w:szCs w:val="14"/>
        </w:rPr>
      </w:pPr>
      <w:r>
        <w:rPr>
          <w:rFonts w:ascii="Arial" w:hAnsi="Arial"/>
          <w:b/>
          <w:bCs/>
          <w:color w:val="808080" w:themeColor="background1" w:themeShade="80"/>
          <w:sz w:val="14"/>
          <w:szCs w:val="14"/>
        </w:rPr>
        <w:t>Topcon Positioning Group</w:t>
      </w:r>
    </w:p>
    <w:p w:rsidR="0073444F" w:rsidRPr="000F02D4" w:rsidRDefault="00494EB6" w:rsidP="0073444F">
      <w:pPr>
        <w:outlineLvl w:val="0"/>
        <w:rPr>
          <w:rFonts w:ascii="Arial" w:hAnsi="Arial" w:cs="Arial"/>
          <w:bCs/>
          <w:color w:val="808080" w:themeColor="background1" w:themeShade="80"/>
          <w:sz w:val="14"/>
          <w:szCs w:val="14"/>
        </w:rPr>
      </w:pPr>
      <w:hyperlink r:id="rId14" w:history="1">
        <w:r w:rsidR="00913D9C">
          <w:rPr>
            <w:rStyle w:val="Collegamentoipertestuale"/>
            <w:rFonts w:ascii="Arial" w:hAnsi="Arial"/>
            <w:bCs/>
            <w:sz w:val="14"/>
            <w:szCs w:val="14"/>
          </w:rPr>
          <w:t>corpcomm@topcon.com</w:t>
        </w:r>
      </w:hyperlink>
    </w:p>
    <w:p w:rsidR="00BA6826" w:rsidRPr="003866C5" w:rsidRDefault="0073444F" w:rsidP="00FD1C0E">
      <w:pPr>
        <w:outlineLvl w:val="0"/>
        <w:rPr>
          <w:rFonts w:ascii="Arial" w:hAnsi="Arial" w:cs="Arial"/>
          <w:bCs/>
          <w:color w:val="808080" w:themeColor="background1" w:themeShade="80"/>
          <w:sz w:val="14"/>
          <w:szCs w:val="14"/>
        </w:rPr>
      </w:pPr>
      <w:r w:rsidRPr="003866C5">
        <w:rPr>
          <w:rFonts w:ascii="Arial" w:hAnsi="Arial" w:cs="Arial"/>
          <w:bCs/>
          <w:color w:val="808080" w:themeColor="background1" w:themeShade="80"/>
          <w:sz w:val="14"/>
          <w:szCs w:val="14"/>
        </w:rPr>
        <w:t>Staci Fitzgerald, +1 925-245-8610</w:t>
      </w:r>
    </w:p>
    <w:sectPr w:rsidR="00BA6826" w:rsidRPr="003866C5" w:rsidSect="00FB3A1A">
      <w:headerReference w:type="first" r:id="rId15"/>
      <w:pgSz w:w="12240" w:h="15840"/>
      <w:pgMar w:top="-1701" w:right="1440" w:bottom="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EB6" w:rsidRDefault="00494EB6">
      <w:r>
        <w:separator/>
      </w:r>
    </w:p>
  </w:endnote>
  <w:endnote w:type="continuationSeparator" w:id="0">
    <w:p w:rsidR="00494EB6" w:rsidRDefault="0049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EB6" w:rsidRDefault="00494EB6">
      <w:r>
        <w:separator/>
      </w:r>
    </w:p>
  </w:footnote>
  <w:footnote w:type="continuationSeparator" w:id="0">
    <w:p w:rsidR="00494EB6" w:rsidRDefault="00494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CB" w:rsidRPr="00EB1000" w:rsidRDefault="00BB31CB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eastAsia="zh-TW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6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B31CB" w:rsidRPr="00EB1000" w:rsidRDefault="00BB31CB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BB31CB" w:rsidRPr="001A276A" w:rsidRDefault="00BB31CB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9234C"/>
    <w:rsid w:val="00096B9D"/>
    <w:rsid w:val="000B5413"/>
    <w:rsid w:val="000C151A"/>
    <w:rsid w:val="000C3C4C"/>
    <w:rsid w:val="000C6429"/>
    <w:rsid w:val="000D117E"/>
    <w:rsid w:val="000F02D4"/>
    <w:rsid w:val="0010107F"/>
    <w:rsid w:val="00101865"/>
    <w:rsid w:val="00105D3C"/>
    <w:rsid w:val="001269F8"/>
    <w:rsid w:val="00130BEA"/>
    <w:rsid w:val="00152767"/>
    <w:rsid w:val="00163F32"/>
    <w:rsid w:val="00163FE7"/>
    <w:rsid w:val="00177523"/>
    <w:rsid w:val="001855FB"/>
    <w:rsid w:val="0019540C"/>
    <w:rsid w:val="001A276A"/>
    <w:rsid w:val="001A5950"/>
    <w:rsid w:val="001B6BA0"/>
    <w:rsid w:val="001B7FB9"/>
    <w:rsid w:val="001D47AE"/>
    <w:rsid w:val="001D71E9"/>
    <w:rsid w:val="001E495F"/>
    <w:rsid w:val="00203D06"/>
    <w:rsid w:val="00203D65"/>
    <w:rsid w:val="0021108A"/>
    <w:rsid w:val="00211CAC"/>
    <w:rsid w:val="0021353A"/>
    <w:rsid w:val="00213BC9"/>
    <w:rsid w:val="00220127"/>
    <w:rsid w:val="00234742"/>
    <w:rsid w:val="002377E8"/>
    <w:rsid w:val="00247FF4"/>
    <w:rsid w:val="00256506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D66E2"/>
    <w:rsid w:val="002E2BC8"/>
    <w:rsid w:val="002E5003"/>
    <w:rsid w:val="002E5E21"/>
    <w:rsid w:val="002F29C4"/>
    <w:rsid w:val="00311458"/>
    <w:rsid w:val="00313F6E"/>
    <w:rsid w:val="003163AA"/>
    <w:rsid w:val="0032173B"/>
    <w:rsid w:val="003217F4"/>
    <w:rsid w:val="00340920"/>
    <w:rsid w:val="003507A9"/>
    <w:rsid w:val="00353911"/>
    <w:rsid w:val="00355294"/>
    <w:rsid w:val="003801D4"/>
    <w:rsid w:val="0038352E"/>
    <w:rsid w:val="003866C5"/>
    <w:rsid w:val="0039761D"/>
    <w:rsid w:val="003A6C06"/>
    <w:rsid w:val="003A7243"/>
    <w:rsid w:val="003B1941"/>
    <w:rsid w:val="003B1C8B"/>
    <w:rsid w:val="003B200E"/>
    <w:rsid w:val="003B4135"/>
    <w:rsid w:val="003C6600"/>
    <w:rsid w:val="003C6648"/>
    <w:rsid w:val="003F134C"/>
    <w:rsid w:val="003F5E34"/>
    <w:rsid w:val="00412292"/>
    <w:rsid w:val="00413E95"/>
    <w:rsid w:val="00416269"/>
    <w:rsid w:val="0043387D"/>
    <w:rsid w:val="00433A38"/>
    <w:rsid w:val="0046547D"/>
    <w:rsid w:val="00471166"/>
    <w:rsid w:val="00482A23"/>
    <w:rsid w:val="00486106"/>
    <w:rsid w:val="00494EB6"/>
    <w:rsid w:val="004B7B79"/>
    <w:rsid w:val="004C2A52"/>
    <w:rsid w:val="004C4705"/>
    <w:rsid w:val="004C77DD"/>
    <w:rsid w:val="004C7DC9"/>
    <w:rsid w:val="004D399D"/>
    <w:rsid w:val="004F0B68"/>
    <w:rsid w:val="004F0BDC"/>
    <w:rsid w:val="00513E5B"/>
    <w:rsid w:val="00527B70"/>
    <w:rsid w:val="005378E1"/>
    <w:rsid w:val="005457F7"/>
    <w:rsid w:val="005502C7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1CC4"/>
    <w:rsid w:val="00612FA3"/>
    <w:rsid w:val="0061580F"/>
    <w:rsid w:val="00616127"/>
    <w:rsid w:val="00617510"/>
    <w:rsid w:val="00617F10"/>
    <w:rsid w:val="00622524"/>
    <w:rsid w:val="00625B3C"/>
    <w:rsid w:val="006274D0"/>
    <w:rsid w:val="0063192D"/>
    <w:rsid w:val="00637E81"/>
    <w:rsid w:val="0064309C"/>
    <w:rsid w:val="006456AE"/>
    <w:rsid w:val="0065235A"/>
    <w:rsid w:val="00653C74"/>
    <w:rsid w:val="006643CB"/>
    <w:rsid w:val="006713DD"/>
    <w:rsid w:val="006823AA"/>
    <w:rsid w:val="006926B3"/>
    <w:rsid w:val="006A0908"/>
    <w:rsid w:val="006B2A9A"/>
    <w:rsid w:val="006C6B2E"/>
    <w:rsid w:val="006D2B8C"/>
    <w:rsid w:val="006D3CF8"/>
    <w:rsid w:val="006E05C2"/>
    <w:rsid w:val="006E2F31"/>
    <w:rsid w:val="006F2B49"/>
    <w:rsid w:val="0070266D"/>
    <w:rsid w:val="0071332E"/>
    <w:rsid w:val="00714642"/>
    <w:rsid w:val="00724A8E"/>
    <w:rsid w:val="0073444F"/>
    <w:rsid w:val="007530F6"/>
    <w:rsid w:val="00756005"/>
    <w:rsid w:val="007605FA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0763"/>
    <w:rsid w:val="008469A0"/>
    <w:rsid w:val="00846CEF"/>
    <w:rsid w:val="00853C9A"/>
    <w:rsid w:val="008702B4"/>
    <w:rsid w:val="00870D37"/>
    <w:rsid w:val="008802C4"/>
    <w:rsid w:val="00885FAB"/>
    <w:rsid w:val="00891FF7"/>
    <w:rsid w:val="008962D4"/>
    <w:rsid w:val="008D0202"/>
    <w:rsid w:val="008F54A3"/>
    <w:rsid w:val="009115C1"/>
    <w:rsid w:val="00911FD9"/>
    <w:rsid w:val="00913D9C"/>
    <w:rsid w:val="009434F4"/>
    <w:rsid w:val="00953F3D"/>
    <w:rsid w:val="00956EF7"/>
    <w:rsid w:val="009666D5"/>
    <w:rsid w:val="00975493"/>
    <w:rsid w:val="00983EC3"/>
    <w:rsid w:val="009914F1"/>
    <w:rsid w:val="00995B68"/>
    <w:rsid w:val="009964DE"/>
    <w:rsid w:val="009C3261"/>
    <w:rsid w:val="00A06D66"/>
    <w:rsid w:val="00A176C5"/>
    <w:rsid w:val="00A36D45"/>
    <w:rsid w:val="00A41E07"/>
    <w:rsid w:val="00A47E24"/>
    <w:rsid w:val="00A57BD4"/>
    <w:rsid w:val="00A60195"/>
    <w:rsid w:val="00A86072"/>
    <w:rsid w:val="00A9365C"/>
    <w:rsid w:val="00A95736"/>
    <w:rsid w:val="00A976A5"/>
    <w:rsid w:val="00AA2A43"/>
    <w:rsid w:val="00AA5C55"/>
    <w:rsid w:val="00AB50D8"/>
    <w:rsid w:val="00AC09BA"/>
    <w:rsid w:val="00AE0A0C"/>
    <w:rsid w:val="00AE6481"/>
    <w:rsid w:val="00AF1C5B"/>
    <w:rsid w:val="00B402B7"/>
    <w:rsid w:val="00B4058E"/>
    <w:rsid w:val="00B426C9"/>
    <w:rsid w:val="00B54F61"/>
    <w:rsid w:val="00B64421"/>
    <w:rsid w:val="00B64457"/>
    <w:rsid w:val="00B92736"/>
    <w:rsid w:val="00B92C56"/>
    <w:rsid w:val="00B92CFE"/>
    <w:rsid w:val="00BA6826"/>
    <w:rsid w:val="00BB19B5"/>
    <w:rsid w:val="00BB25D3"/>
    <w:rsid w:val="00BB31CB"/>
    <w:rsid w:val="00BB4455"/>
    <w:rsid w:val="00BC6358"/>
    <w:rsid w:val="00BD71D0"/>
    <w:rsid w:val="00BD7D27"/>
    <w:rsid w:val="00BE5DE2"/>
    <w:rsid w:val="00BF1DD5"/>
    <w:rsid w:val="00BF37F1"/>
    <w:rsid w:val="00C01690"/>
    <w:rsid w:val="00C03ADA"/>
    <w:rsid w:val="00C14541"/>
    <w:rsid w:val="00C23A3B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D3455"/>
    <w:rsid w:val="00CE188F"/>
    <w:rsid w:val="00CE7843"/>
    <w:rsid w:val="00CF403B"/>
    <w:rsid w:val="00CF7FC5"/>
    <w:rsid w:val="00D06CD0"/>
    <w:rsid w:val="00D21DEA"/>
    <w:rsid w:val="00D2276B"/>
    <w:rsid w:val="00D250E6"/>
    <w:rsid w:val="00D335DD"/>
    <w:rsid w:val="00D47414"/>
    <w:rsid w:val="00D50D9D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E07F73"/>
    <w:rsid w:val="00E16158"/>
    <w:rsid w:val="00E32B47"/>
    <w:rsid w:val="00E74974"/>
    <w:rsid w:val="00E94C52"/>
    <w:rsid w:val="00E95EFF"/>
    <w:rsid w:val="00EA4526"/>
    <w:rsid w:val="00EA5382"/>
    <w:rsid w:val="00EB1000"/>
    <w:rsid w:val="00EC3044"/>
    <w:rsid w:val="00EC46D2"/>
    <w:rsid w:val="00ED70D3"/>
    <w:rsid w:val="00EE1C16"/>
    <w:rsid w:val="00EE33D2"/>
    <w:rsid w:val="00F057EE"/>
    <w:rsid w:val="00F20CD6"/>
    <w:rsid w:val="00F25765"/>
    <w:rsid w:val="00F463E2"/>
    <w:rsid w:val="00F55F20"/>
    <w:rsid w:val="00F6101F"/>
    <w:rsid w:val="00F61E29"/>
    <w:rsid w:val="00F62C6C"/>
    <w:rsid w:val="00F643CB"/>
    <w:rsid w:val="00F70D37"/>
    <w:rsid w:val="00F757D3"/>
    <w:rsid w:val="00F765CC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3A1A"/>
    <w:rsid w:val="00FB4CB7"/>
    <w:rsid w:val="00FB613D"/>
    <w:rsid w:val="00FB65D5"/>
    <w:rsid w:val="00FC001B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C362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lobal.topcon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opconpositioning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topconpositioning.com/total-station-solutions/standard-total-stations/gm-5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corpcomm@topc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3F0BEA-5465-4A83-BC11-ABDF65ABD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2700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2018-05-09T08:15:00Z</dcterms:created>
  <dcterms:modified xsi:type="dcterms:W3CDTF">2018-05-09T14:06:00Z</dcterms:modified>
  <cp:category/>
</cp:coreProperties>
</file>